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2" w:type="dxa"/>
        <w:tblInd w:w="-792" w:type="dxa"/>
        <w:tblLook w:val="01E0"/>
      </w:tblPr>
      <w:tblGrid>
        <w:gridCol w:w="4590"/>
        <w:gridCol w:w="6162"/>
      </w:tblGrid>
      <w:tr w:rsidR="00827334" w:rsidRPr="00397D1A" w:rsidTr="000F4F6A">
        <w:trPr>
          <w:trHeight w:val="1165"/>
        </w:trPr>
        <w:tc>
          <w:tcPr>
            <w:tcW w:w="4590" w:type="dxa"/>
          </w:tcPr>
          <w:p w:rsidR="00827334" w:rsidRPr="00397D1A" w:rsidRDefault="00827334" w:rsidP="007200CA">
            <w:pPr>
              <w:pStyle w:val="Heading1"/>
              <w:spacing w:before="0" w:after="0"/>
              <w:jc w:val="center"/>
              <w:rPr>
                <w:rFonts w:ascii="Times New Roman" w:hAnsi="Times New Roman"/>
                <w:b w:val="0"/>
                <w:sz w:val="22"/>
                <w:szCs w:val="22"/>
              </w:rPr>
            </w:pPr>
            <w:r w:rsidRPr="00397D1A">
              <w:rPr>
                <w:rFonts w:ascii="Times New Roman" w:hAnsi="Times New Roman"/>
                <w:b w:val="0"/>
                <w:sz w:val="22"/>
                <w:szCs w:val="22"/>
              </w:rPr>
              <w:t>TRƯỜNG ĐẠI HỌC SƯ PHẠM KỸ THUẬT</w:t>
            </w:r>
          </w:p>
          <w:p w:rsidR="00827334" w:rsidRPr="00397D1A" w:rsidRDefault="00827334" w:rsidP="007200CA">
            <w:pPr>
              <w:pStyle w:val="Heading1"/>
              <w:spacing w:before="0" w:after="0"/>
              <w:jc w:val="center"/>
              <w:rPr>
                <w:rFonts w:ascii="Times New Roman" w:hAnsi="Times New Roman"/>
                <w:b w:val="0"/>
                <w:sz w:val="22"/>
                <w:szCs w:val="22"/>
              </w:rPr>
            </w:pPr>
            <w:r w:rsidRPr="00397D1A">
              <w:rPr>
                <w:rFonts w:ascii="Times New Roman" w:hAnsi="Times New Roman"/>
                <w:b w:val="0"/>
                <w:sz w:val="22"/>
                <w:szCs w:val="22"/>
              </w:rPr>
              <w:t>THÀNH PHỐ HỒ CHÍ MINH</w:t>
            </w:r>
          </w:p>
          <w:p w:rsidR="00827334" w:rsidRPr="00397D1A" w:rsidRDefault="00827334" w:rsidP="00827334">
            <w:pPr>
              <w:tabs>
                <w:tab w:val="left" w:leader="dot" w:pos="2275"/>
              </w:tabs>
              <w:spacing w:line="360" w:lineRule="atLeast"/>
              <w:jc w:val="center"/>
              <w:rPr>
                <w:b/>
                <w:sz w:val="22"/>
                <w:szCs w:val="22"/>
              </w:rPr>
            </w:pPr>
            <w:r w:rsidRPr="00397D1A">
              <w:rPr>
                <w:b/>
                <w:sz w:val="22"/>
                <w:szCs w:val="22"/>
              </w:rPr>
              <w:t>KHOA KINH TẾ</w:t>
            </w:r>
          </w:p>
          <w:p w:rsidR="00827334" w:rsidRPr="00397D1A" w:rsidRDefault="00827334" w:rsidP="007200CA">
            <w:pPr>
              <w:tabs>
                <w:tab w:val="left" w:leader="dot" w:pos="3861"/>
              </w:tabs>
              <w:spacing w:line="360" w:lineRule="atLeast"/>
              <w:jc w:val="center"/>
              <w:rPr>
                <w:sz w:val="22"/>
                <w:szCs w:val="22"/>
              </w:rPr>
            </w:pPr>
            <w:r w:rsidRPr="00397D1A">
              <w:rPr>
                <w:b/>
                <w:sz w:val="22"/>
                <w:szCs w:val="22"/>
              </w:rPr>
              <w:t>-------------------------</w:t>
            </w:r>
          </w:p>
        </w:tc>
        <w:tc>
          <w:tcPr>
            <w:tcW w:w="6162" w:type="dxa"/>
          </w:tcPr>
          <w:p w:rsidR="00827334" w:rsidRPr="00397D1A" w:rsidRDefault="00A97C74" w:rsidP="007200CA">
            <w:pPr>
              <w:tabs>
                <w:tab w:val="left" w:pos="33"/>
                <w:tab w:val="right" w:pos="5136"/>
              </w:tabs>
              <w:rPr>
                <w:b/>
              </w:rPr>
            </w:pPr>
            <w:r w:rsidRPr="00397D1A">
              <w:rPr>
                <w:b/>
              </w:rPr>
              <w:t xml:space="preserve">ĐÁP ÁN </w:t>
            </w:r>
            <w:r w:rsidR="00827334" w:rsidRPr="00397D1A">
              <w:rPr>
                <w:b/>
              </w:rPr>
              <w:t>ĐỀ THI HỌC KỲI NĂM HỌC: 2016-2017</w:t>
            </w:r>
            <w:r w:rsidR="00827334" w:rsidRPr="00397D1A">
              <w:rPr>
                <w:b/>
              </w:rPr>
              <w:tab/>
              <w:t xml:space="preserve"> </w:t>
            </w:r>
          </w:p>
          <w:p w:rsidR="00827334" w:rsidRPr="00397D1A" w:rsidRDefault="00827334" w:rsidP="007200CA">
            <w:pPr>
              <w:tabs>
                <w:tab w:val="left" w:leader="dot" w:pos="33"/>
                <w:tab w:val="right" w:leader="dot" w:pos="5136"/>
              </w:tabs>
              <w:rPr>
                <w:b/>
              </w:rPr>
            </w:pPr>
            <w:r w:rsidRPr="00397D1A">
              <w:rPr>
                <w:b/>
              </w:rPr>
              <w:t>Môn: LUẬT KINH TẾ (Ngoài kinh tế)</w:t>
            </w:r>
          </w:p>
          <w:p w:rsidR="00827334" w:rsidRPr="00397D1A" w:rsidRDefault="00827334" w:rsidP="007200CA">
            <w:pPr>
              <w:tabs>
                <w:tab w:val="left" w:leader="dot" w:pos="33"/>
                <w:tab w:val="right" w:leader="dot" w:pos="5170"/>
              </w:tabs>
            </w:pPr>
            <w:r w:rsidRPr="00397D1A">
              <w:t xml:space="preserve">Mã môn học: BLAW 230906 </w:t>
            </w:r>
          </w:p>
          <w:p w:rsidR="00827334" w:rsidRPr="00397D1A" w:rsidRDefault="00A97C74" w:rsidP="00A97C74">
            <w:pPr>
              <w:tabs>
                <w:tab w:val="left" w:pos="33"/>
                <w:tab w:val="right" w:pos="4428"/>
              </w:tabs>
              <w:rPr>
                <w:sz w:val="22"/>
                <w:szCs w:val="22"/>
              </w:rPr>
            </w:pPr>
            <w:r w:rsidRPr="00397D1A">
              <w:t>Ngày thi: 20/12/2016</w:t>
            </w:r>
          </w:p>
        </w:tc>
      </w:tr>
      <w:tr w:rsidR="00827334" w:rsidRPr="00397D1A" w:rsidTr="00A97C74">
        <w:trPr>
          <w:trHeight w:val="259"/>
        </w:trPr>
        <w:tc>
          <w:tcPr>
            <w:tcW w:w="4590" w:type="dxa"/>
          </w:tcPr>
          <w:p w:rsidR="00827334" w:rsidRPr="00397D1A" w:rsidRDefault="00827334" w:rsidP="007200CA">
            <w:pPr>
              <w:pStyle w:val="Heading1"/>
              <w:spacing w:before="0" w:after="0"/>
              <w:jc w:val="center"/>
              <w:rPr>
                <w:rFonts w:ascii="Times New Roman" w:hAnsi="Times New Roman"/>
                <w:b w:val="0"/>
                <w:sz w:val="24"/>
                <w:szCs w:val="24"/>
              </w:rPr>
            </w:pPr>
          </w:p>
        </w:tc>
        <w:tc>
          <w:tcPr>
            <w:tcW w:w="6162" w:type="dxa"/>
          </w:tcPr>
          <w:p w:rsidR="00827334" w:rsidRPr="00397D1A" w:rsidRDefault="00827334" w:rsidP="007200CA">
            <w:pPr>
              <w:tabs>
                <w:tab w:val="left" w:pos="33"/>
                <w:tab w:val="right" w:pos="4428"/>
              </w:tabs>
              <w:rPr>
                <w:b/>
              </w:rPr>
            </w:pPr>
          </w:p>
        </w:tc>
      </w:tr>
    </w:tbl>
    <w:p w:rsidR="00827334" w:rsidRPr="00397D1A" w:rsidRDefault="00827334" w:rsidP="00827334">
      <w:pPr>
        <w:tabs>
          <w:tab w:val="left" w:pos="0"/>
          <w:tab w:val="left" w:pos="284"/>
          <w:tab w:val="right" w:pos="9072"/>
        </w:tabs>
        <w:rPr>
          <w:b/>
        </w:rPr>
      </w:pPr>
    </w:p>
    <w:p w:rsidR="00827334" w:rsidRPr="003A106B" w:rsidRDefault="00827334" w:rsidP="003A106B">
      <w:pPr>
        <w:tabs>
          <w:tab w:val="left" w:pos="284"/>
          <w:tab w:val="right" w:pos="9072"/>
        </w:tabs>
        <w:rPr>
          <w:u w:val="single"/>
        </w:rPr>
      </w:pPr>
      <w:r w:rsidRPr="003A106B">
        <w:rPr>
          <w:b/>
          <w:u w:val="single"/>
        </w:rPr>
        <w:t xml:space="preserve">Câu 1: </w:t>
      </w:r>
      <w:r w:rsidRPr="003A106B">
        <w:rPr>
          <w:u w:val="single"/>
        </w:rPr>
        <w:t xml:space="preserve">( </w:t>
      </w:r>
      <w:r w:rsidR="002F7A14" w:rsidRPr="003A106B">
        <w:rPr>
          <w:u w:val="single"/>
        </w:rPr>
        <w:t>6</w:t>
      </w:r>
      <w:r w:rsidRPr="003A106B">
        <w:rPr>
          <w:u w:val="single"/>
        </w:rPr>
        <w:t xml:space="preserve"> điểm) </w:t>
      </w:r>
    </w:p>
    <w:p w:rsidR="00827334" w:rsidRPr="003A106B" w:rsidRDefault="00A97C74" w:rsidP="003A106B">
      <w:pPr>
        <w:ind w:left="284"/>
        <w:jc w:val="both"/>
        <w:rPr>
          <w:b/>
        </w:rPr>
      </w:pPr>
      <w:r w:rsidRPr="003A106B">
        <w:rPr>
          <w:b/>
        </w:rPr>
        <w:t>Mỗi câu đúng được 1 điểm</w:t>
      </w:r>
    </w:p>
    <w:p w:rsidR="00397D1A" w:rsidRPr="003A106B" w:rsidRDefault="00397D1A" w:rsidP="003A106B">
      <w:pPr>
        <w:pStyle w:val="ListParagraph"/>
        <w:numPr>
          <w:ilvl w:val="0"/>
          <w:numId w:val="6"/>
        </w:numPr>
        <w:tabs>
          <w:tab w:val="left" w:pos="0"/>
          <w:tab w:val="left" w:pos="284"/>
          <w:tab w:val="right" w:pos="9072"/>
        </w:tabs>
        <w:jc w:val="both"/>
      </w:pPr>
      <w:r w:rsidRPr="003A106B">
        <w:t>SAI</w:t>
      </w:r>
    </w:p>
    <w:p w:rsidR="00827334" w:rsidRPr="003A106B" w:rsidRDefault="00A97C74" w:rsidP="003A106B">
      <w:pPr>
        <w:tabs>
          <w:tab w:val="left" w:pos="0"/>
          <w:tab w:val="left" w:pos="284"/>
          <w:tab w:val="right" w:pos="9072"/>
        </w:tabs>
        <w:ind w:left="284"/>
        <w:jc w:val="both"/>
      </w:pPr>
      <w:r w:rsidRPr="003A106B">
        <w:t xml:space="preserve">Căn cứ vào Khoản 3, Điều 68, Luật Doanh nghiệp 2014, </w:t>
      </w:r>
      <w:r w:rsidR="00827334" w:rsidRPr="003A106B">
        <w:t xml:space="preserve">Khi Công ty TNHH hai thành viên trở lên mua lại phần vốn góp của thành viên sẽ làm </w:t>
      </w:r>
      <w:r w:rsidRPr="003A106B">
        <w:t xml:space="preserve">giảm vốn điều lệ của công ty chứ không phải tăng </w:t>
      </w:r>
    </w:p>
    <w:p w:rsidR="00397D1A" w:rsidRPr="003A106B" w:rsidRDefault="00397D1A" w:rsidP="003A106B">
      <w:pPr>
        <w:pStyle w:val="ListParagraph"/>
        <w:numPr>
          <w:ilvl w:val="0"/>
          <w:numId w:val="6"/>
        </w:numPr>
        <w:shd w:val="clear" w:color="auto" w:fill="FFFFFF"/>
        <w:rPr>
          <w:color w:val="000000"/>
        </w:rPr>
      </w:pPr>
      <w:r w:rsidRPr="003A106B">
        <w:rPr>
          <w:color w:val="000000"/>
        </w:rPr>
        <w:t>ĐÚNG</w:t>
      </w:r>
    </w:p>
    <w:p w:rsidR="00827334" w:rsidRPr="003A106B" w:rsidRDefault="00A97C74" w:rsidP="003A106B">
      <w:pPr>
        <w:shd w:val="clear" w:color="auto" w:fill="FFFFFF"/>
        <w:ind w:left="284"/>
        <w:rPr>
          <w:color w:val="000000"/>
        </w:rPr>
      </w:pPr>
      <w:r w:rsidRPr="003A106B">
        <w:rPr>
          <w:color w:val="000000"/>
        </w:rPr>
        <w:t>Căn cứ vào Khoản 3 Điều 183, Luật DN 2014, m</w:t>
      </w:r>
      <w:r w:rsidRPr="003A106B">
        <w:t>ỗi cá nhân chỉ được quyền thành lập một doanh nghiệp tư nhân</w:t>
      </w:r>
    </w:p>
    <w:p w:rsidR="00397D1A" w:rsidRPr="003A106B" w:rsidRDefault="00397D1A" w:rsidP="003A106B">
      <w:pPr>
        <w:pStyle w:val="ListParagraph"/>
        <w:numPr>
          <w:ilvl w:val="0"/>
          <w:numId w:val="6"/>
        </w:numPr>
        <w:shd w:val="clear" w:color="auto" w:fill="FFFFFF"/>
        <w:rPr>
          <w:color w:val="000000"/>
        </w:rPr>
      </w:pPr>
      <w:r w:rsidRPr="003A106B">
        <w:rPr>
          <w:color w:val="000000"/>
        </w:rPr>
        <w:t>SAI</w:t>
      </w:r>
    </w:p>
    <w:p w:rsidR="00827334" w:rsidRPr="003A106B" w:rsidRDefault="00A97C74" w:rsidP="003A106B">
      <w:pPr>
        <w:shd w:val="clear" w:color="auto" w:fill="FFFFFF"/>
        <w:ind w:left="284"/>
        <w:rPr>
          <w:color w:val="000000"/>
        </w:rPr>
      </w:pPr>
      <w:r w:rsidRPr="003A106B">
        <w:rPr>
          <w:color w:val="000000"/>
        </w:rPr>
        <w:t xml:space="preserve">Theo Khoản 1, Điều 85, Luật DN 2014, </w:t>
      </w:r>
      <w:r w:rsidR="00827334" w:rsidRPr="003A106B">
        <w:rPr>
          <w:color w:val="000000"/>
        </w:rPr>
        <w:t xml:space="preserve">Cơ cấu tổ chức của Công ty TNHH 1 thành viên </w:t>
      </w:r>
      <w:r w:rsidRPr="003A106B">
        <w:rPr>
          <w:color w:val="000000"/>
        </w:rPr>
        <w:t xml:space="preserve">có chủ sở hữu là cá nhân không </w:t>
      </w:r>
      <w:r w:rsidR="00827334" w:rsidRPr="003A106B">
        <w:rPr>
          <w:color w:val="000000"/>
        </w:rPr>
        <w:t>bắt buộc phải có kiểm soát viên</w:t>
      </w:r>
      <w:r w:rsidR="00397D1A" w:rsidRPr="003A106B">
        <w:rPr>
          <w:color w:val="000000"/>
        </w:rPr>
        <w:t xml:space="preserve">. </w:t>
      </w:r>
    </w:p>
    <w:p w:rsidR="00397D1A" w:rsidRPr="003A106B" w:rsidRDefault="00397D1A" w:rsidP="003A106B">
      <w:pPr>
        <w:pStyle w:val="ndieund"/>
        <w:numPr>
          <w:ilvl w:val="0"/>
          <w:numId w:val="6"/>
        </w:numPr>
        <w:spacing w:after="0"/>
        <w:rPr>
          <w:rFonts w:ascii="Times New Roman" w:hAnsi="Times New Roman"/>
          <w:color w:val="000000"/>
          <w:sz w:val="24"/>
        </w:rPr>
      </w:pPr>
      <w:r w:rsidRPr="003A106B">
        <w:rPr>
          <w:rFonts w:ascii="Times New Roman" w:hAnsi="Times New Roman"/>
          <w:color w:val="000000"/>
          <w:sz w:val="24"/>
        </w:rPr>
        <w:t>SAI</w:t>
      </w:r>
    </w:p>
    <w:p w:rsidR="002F7A14" w:rsidRPr="003A106B" w:rsidRDefault="00397D1A" w:rsidP="003A106B">
      <w:pPr>
        <w:pStyle w:val="ndieund"/>
        <w:spacing w:after="0"/>
        <w:ind w:left="284" w:firstLine="0"/>
        <w:rPr>
          <w:rFonts w:ascii="Times New Roman" w:hAnsi="Times New Roman"/>
          <w:color w:val="000000"/>
          <w:sz w:val="24"/>
        </w:rPr>
      </w:pPr>
      <w:r w:rsidRPr="003A106B">
        <w:rPr>
          <w:rFonts w:ascii="Times New Roman" w:hAnsi="Times New Roman"/>
          <w:color w:val="000000"/>
          <w:sz w:val="24"/>
        </w:rPr>
        <w:t xml:space="preserve"> </w:t>
      </w:r>
      <w:r w:rsidR="002F7A14" w:rsidRPr="003A106B">
        <w:rPr>
          <w:rFonts w:ascii="Times New Roman" w:hAnsi="Times New Roman"/>
          <w:color w:val="1D2129"/>
          <w:sz w:val="24"/>
          <w:shd w:val="clear" w:color="auto" w:fill="FFFFFF"/>
        </w:rPr>
        <w:t>Thủ tục phục hồi hoạt động kinh doanh</w:t>
      </w:r>
      <w:r w:rsidRPr="003A106B">
        <w:rPr>
          <w:rFonts w:ascii="Times New Roman" w:hAnsi="Times New Roman"/>
          <w:color w:val="1D2129"/>
          <w:sz w:val="24"/>
          <w:shd w:val="clear" w:color="auto" w:fill="FFFFFF"/>
        </w:rPr>
        <w:t xml:space="preserve"> không  phải là thủ tục bắt buộc. Vì </w:t>
      </w:r>
      <w:r w:rsidR="002F7A14" w:rsidRPr="003A106B">
        <w:rPr>
          <w:rFonts w:ascii="Times New Roman" w:hAnsi="Times New Roman"/>
          <w:color w:val="1D2129"/>
          <w:sz w:val="24"/>
          <w:shd w:val="clear" w:color="auto" w:fill="FFFFFF"/>
        </w:rPr>
        <w:t>khi giải quyết yêu cầu phá sản</w:t>
      </w:r>
      <w:r w:rsidRPr="003A106B">
        <w:rPr>
          <w:rFonts w:ascii="Times New Roman" w:hAnsi="Times New Roman"/>
          <w:color w:val="1D2129"/>
          <w:sz w:val="24"/>
          <w:shd w:val="clear" w:color="auto" w:fill="FFFFFF"/>
        </w:rPr>
        <w:t xml:space="preserve">, có thể xảy ra các trường hợp như  </w:t>
      </w:r>
      <w:r w:rsidRPr="003A106B">
        <w:rPr>
          <w:rFonts w:ascii="Times New Roman" w:hAnsi="Times New Roman"/>
          <w:color w:val="000000"/>
          <w:sz w:val="24"/>
        </w:rPr>
        <w:t>không tổ chức lại được Hội nghị chủ nợ hoặc</w:t>
      </w:r>
      <w:r w:rsidRPr="003A106B">
        <w:rPr>
          <w:rFonts w:ascii="Times New Roman" w:hAnsi="Times New Roman"/>
          <w:color w:val="000000"/>
          <w:sz w:val="24"/>
          <w:lang w:val="vi-VN"/>
        </w:rPr>
        <w:t xml:space="preserve"> Hội nghị chủ nợ không </w:t>
      </w:r>
      <w:r w:rsidRPr="003A106B">
        <w:rPr>
          <w:rFonts w:ascii="Times New Roman" w:hAnsi="Times New Roman"/>
          <w:color w:val="000000"/>
          <w:sz w:val="24"/>
        </w:rPr>
        <w:t>thông qua</w:t>
      </w:r>
      <w:r w:rsidRPr="003A106B">
        <w:rPr>
          <w:rFonts w:ascii="Times New Roman" w:hAnsi="Times New Roman"/>
          <w:color w:val="000000"/>
          <w:sz w:val="24"/>
          <w:lang w:val="vi-VN"/>
        </w:rPr>
        <w:t xml:space="preserve"> được Nghị quyết </w:t>
      </w:r>
      <w:r w:rsidRPr="003A106B">
        <w:rPr>
          <w:rFonts w:ascii="Times New Roman" w:hAnsi="Times New Roman"/>
          <w:color w:val="000000"/>
          <w:sz w:val="24"/>
        </w:rPr>
        <w:t>về</w:t>
      </w:r>
      <w:r w:rsidRPr="003A106B">
        <w:rPr>
          <w:rFonts w:ascii="Times New Roman" w:hAnsi="Times New Roman"/>
          <w:color w:val="000000"/>
          <w:sz w:val="24"/>
          <w:lang w:val="vi-VN"/>
        </w:rPr>
        <w:t xml:space="preserve"> phương án phục hồi hoạt động kinh doanh thì Tòa án </w:t>
      </w:r>
      <w:r w:rsidRPr="003A106B">
        <w:rPr>
          <w:rFonts w:ascii="Times New Roman" w:hAnsi="Times New Roman"/>
          <w:color w:val="000000"/>
          <w:sz w:val="24"/>
        </w:rPr>
        <w:t>nhân dân</w:t>
      </w:r>
      <w:r w:rsidRPr="003A106B">
        <w:rPr>
          <w:rFonts w:ascii="Times New Roman" w:hAnsi="Times New Roman"/>
          <w:color w:val="000000"/>
          <w:sz w:val="24"/>
          <w:lang w:val="vi-VN"/>
        </w:rPr>
        <w:t xml:space="preserve"> tuyên bố doanh nghiệp, hợp tác xã phá sản</w:t>
      </w:r>
      <w:r w:rsidRPr="003A106B">
        <w:rPr>
          <w:rFonts w:ascii="Times New Roman" w:hAnsi="Times New Roman"/>
          <w:color w:val="000000"/>
          <w:sz w:val="24"/>
        </w:rPr>
        <w:t xml:space="preserve"> (Điều 95</w:t>
      </w:r>
      <w:r w:rsidR="00FE30BA" w:rsidRPr="003A106B">
        <w:rPr>
          <w:rFonts w:ascii="Times New Roman" w:hAnsi="Times New Roman"/>
          <w:color w:val="000000"/>
          <w:sz w:val="24"/>
        </w:rPr>
        <w:t>, Luật phá sản 2014</w:t>
      </w:r>
      <w:r w:rsidRPr="003A106B">
        <w:rPr>
          <w:rFonts w:ascii="Times New Roman" w:hAnsi="Times New Roman"/>
          <w:color w:val="000000"/>
          <w:sz w:val="24"/>
        </w:rPr>
        <w:t>); hoặc trường hợp tuyên bố Doanh nghiệp Hợp tác xã theo thủ tục rút gọn thì (Điều 105</w:t>
      </w:r>
      <w:r w:rsidR="00FE30BA" w:rsidRPr="003A106B">
        <w:rPr>
          <w:rFonts w:ascii="Times New Roman" w:hAnsi="Times New Roman"/>
          <w:color w:val="000000"/>
          <w:sz w:val="24"/>
        </w:rPr>
        <w:t>, Luật phá sản 2014</w:t>
      </w:r>
      <w:r w:rsidRPr="003A106B">
        <w:rPr>
          <w:rFonts w:ascii="Times New Roman" w:hAnsi="Times New Roman"/>
          <w:color w:val="000000"/>
          <w:sz w:val="24"/>
        </w:rPr>
        <w:t xml:space="preserve">) thì cũng không phải tiến hành thủ tục phục hồi. </w:t>
      </w:r>
    </w:p>
    <w:p w:rsidR="00397D1A" w:rsidRPr="003A106B" w:rsidRDefault="002F7A14" w:rsidP="003A106B">
      <w:pPr>
        <w:shd w:val="clear" w:color="auto" w:fill="FFFFFF"/>
        <w:ind w:left="284"/>
      </w:pPr>
      <w:r w:rsidRPr="003A106B">
        <w:t>e.</w:t>
      </w:r>
      <w:r w:rsidR="00397D1A" w:rsidRPr="003A106B">
        <w:t xml:space="preserve"> ĐÚNG</w:t>
      </w:r>
    </w:p>
    <w:p w:rsidR="008227AF" w:rsidRPr="003A106B" w:rsidRDefault="002F7A14" w:rsidP="003A106B">
      <w:pPr>
        <w:shd w:val="clear" w:color="auto" w:fill="FFFFFF"/>
        <w:ind w:left="284"/>
        <w:rPr>
          <w:color w:val="000000"/>
        </w:rPr>
      </w:pPr>
      <w:r w:rsidRPr="003A106B">
        <w:rPr>
          <w:color w:val="000000"/>
        </w:rPr>
        <w:t xml:space="preserve"> </w:t>
      </w:r>
      <w:r w:rsidR="00397D1A" w:rsidRPr="003A106B">
        <w:rPr>
          <w:color w:val="000000"/>
        </w:rPr>
        <w:t xml:space="preserve">Căn cứ vào Điều 300, Luật thương mại 2005, </w:t>
      </w:r>
      <w:r w:rsidRPr="003A106B">
        <w:rPr>
          <w:color w:val="000000"/>
        </w:rPr>
        <w:t xml:space="preserve"> Trong Hợp đồng thương mại,  Bên bị vi phạm chỉ được áp dụng phạt vi phạm đối với bên kia nếu các bên đã thỏa thuận phạt vi phạm Hợp đồng. </w:t>
      </w:r>
    </w:p>
    <w:p w:rsidR="00FE30BA" w:rsidRPr="003A106B" w:rsidRDefault="00FE30BA" w:rsidP="003A106B">
      <w:pPr>
        <w:pStyle w:val="ListParagraph"/>
        <w:numPr>
          <w:ilvl w:val="0"/>
          <w:numId w:val="7"/>
        </w:numPr>
        <w:shd w:val="clear" w:color="auto" w:fill="FFFFFF"/>
        <w:rPr>
          <w:color w:val="000000"/>
        </w:rPr>
      </w:pPr>
      <w:r w:rsidRPr="003A106B">
        <w:rPr>
          <w:color w:val="000000"/>
        </w:rPr>
        <w:t xml:space="preserve">SAI </w:t>
      </w:r>
    </w:p>
    <w:p w:rsidR="00FE30BA" w:rsidRPr="003A106B" w:rsidRDefault="00FE30BA" w:rsidP="003A106B">
      <w:pPr>
        <w:ind w:left="284"/>
        <w:jc w:val="both"/>
      </w:pPr>
      <w:r w:rsidRPr="003A106B">
        <w:rPr>
          <w:rStyle w:val="Strong"/>
          <w:b w:val="0"/>
        </w:rPr>
        <w:t xml:space="preserve">Theo Điều 401, </w:t>
      </w:r>
      <w:r w:rsidR="000F4F6A" w:rsidRPr="003A106B">
        <w:rPr>
          <w:rStyle w:val="Strong"/>
          <w:b w:val="0"/>
        </w:rPr>
        <w:t xml:space="preserve">Luật dân sự 2015, </w:t>
      </w:r>
      <w:r w:rsidRPr="003A106B">
        <w:rPr>
          <w:lang w:val="pt-BR"/>
        </w:rPr>
        <w:t xml:space="preserve">Hợp đồng được giao kết hợp pháp có hiệu lực từ thời điểm giao kết, trừ trường hợp có thỏa thuận khác hoặc luật liên quan có quy định khác. </w:t>
      </w:r>
      <w:r w:rsidR="000F4F6A" w:rsidRPr="003A106B">
        <w:rPr>
          <w:lang w:val="pt-BR"/>
        </w:rPr>
        <w:t>Như vậy, không phải trong mọi trường hợp, hợp đồng có hiệu lực từ</w:t>
      </w:r>
      <w:r w:rsidRPr="003A106B">
        <w:rPr>
          <w:lang w:val="pt-BR"/>
        </w:rPr>
        <w:t xml:space="preserve"> thời điểm bên cu</w:t>
      </w:r>
      <w:r w:rsidR="000F4F6A" w:rsidRPr="003A106B">
        <w:rPr>
          <w:lang w:val="pt-BR"/>
        </w:rPr>
        <w:t>ối cùng ký vào văn bản Hợp đồng mà</w:t>
      </w:r>
      <w:r w:rsidRPr="003A106B">
        <w:rPr>
          <w:lang w:val="pt-BR"/>
        </w:rPr>
        <w:t xml:space="preserve"> cũng có thể </w:t>
      </w:r>
      <w:r w:rsidR="000F4F6A" w:rsidRPr="003A106B">
        <w:rPr>
          <w:lang w:val="pt-BR"/>
        </w:rPr>
        <w:t xml:space="preserve">vào thời điểm khác nếu các bên có thỏa thuận chẳng hạn hai bên có thể quy định Hợp đồng có hiệu lực kể từ thời điểm chứng thực, hợp đồng có hiệu lực kể từ thời điểm các bên đã thỏa thuận đầy đủ về nội dung của Hợp đồng. </w:t>
      </w:r>
    </w:p>
    <w:p w:rsidR="002F7A14" w:rsidRPr="003A106B" w:rsidRDefault="002F7A14" w:rsidP="003A106B">
      <w:pPr>
        <w:tabs>
          <w:tab w:val="left" w:pos="0"/>
          <w:tab w:val="left" w:pos="284"/>
          <w:tab w:val="right" w:pos="9072"/>
        </w:tabs>
        <w:jc w:val="both"/>
        <w:rPr>
          <w:b/>
        </w:rPr>
      </w:pPr>
      <w:r w:rsidRPr="003A106B">
        <w:rPr>
          <w:b/>
          <w:u w:val="single"/>
        </w:rPr>
        <w:t>Câu 2: (4 điểm)</w:t>
      </w:r>
    </w:p>
    <w:p w:rsidR="000F4F6A" w:rsidRPr="003A106B" w:rsidRDefault="000F4F6A" w:rsidP="003A106B">
      <w:pPr>
        <w:pStyle w:val="ListParagraph"/>
        <w:numPr>
          <w:ilvl w:val="0"/>
          <w:numId w:val="5"/>
        </w:numPr>
        <w:tabs>
          <w:tab w:val="left" w:pos="0"/>
          <w:tab w:val="left" w:pos="284"/>
          <w:tab w:val="left" w:leader="dot" w:pos="709"/>
          <w:tab w:val="left" w:leader="dot" w:pos="993"/>
          <w:tab w:val="right" w:pos="9072"/>
        </w:tabs>
      </w:pPr>
      <w:r w:rsidRPr="003A106B">
        <w:t xml:space="preserve">Quyết định bổ sung Điều lệ không được thông qua. Vì theo quy định tại điểm b khoản 3, Điều 60, Quyết định của Hội đồng thành viên về việc sửa đổi bổ sung Điều lệ phải được ít nhất 75% tổng số vốn góp của các thành viên dự họp chấp thuận, trong trường hợp Lam không đồng ý mà Hải chỉ có số vốn là 70% nên Nghị quyết không thông qua. </w:t>
      </w:r>
    </w:p>
    <w:p w:rsidR="002F7A14" w:rsidRPr="003A106B" w:rsidRDefault="006F6183" w:rsidP="003A106B">
      <w:pPr>
        <w:numPr>
          <w:ilvl w:val="0"/>
          <w:numId w:val="5"/>
        </w:numPr>
        <w:tabs>
          <w:tab w:val="left" w:pos="0"/>
          <w:tab w:val="left" w:pos="284"/>
          <w:tab w:val="left" w:leader="dot" w:pos="709"/>
          <w:tab w:val="left" w:leader="dot" w:pos="993"/>
          <w:tab w:val="right" w:pos="9072"/>
        </w:tabs>
      </w:pPr>
      <w:r w:rsidRPr="003A106B">
        <w:t>Ông Hải không thể</w:t>
      </w:r>
      <w:r w:rsidR="002F7A14" w:rsidRPr="003A106B">
        <w:t xml:space="preserve"> chuyển đổi công ty TNHH Biển Xanh thành Doanh nghiệp t</w:t>
      </w:r>
      <w:r w:rsidRPr="003A106B">
        <w:t>ư nhân Vì:</w:t>
      </w:r>
    </w:p>
    <w:p w:rsidR="009219A4" w:rsidRPr="003A106B" w:rsidRDefault="006F6183" w:rsidP="003A106B">
      <w:pPr>
        <w:tabs>
          <w:tab w:val="left" w:pos="0"/>
          <w:tab w:val="left" w:pos="284"/>
          <w:tab w:val="left" w:leader="dot" w:pos="709"/>
          <w:tab w:val="left" w:leader="dot" w:pos="993"/>
          <w:tab w:val="right" w:pos="9072"/>
        </w:tabs>
        <w:ind w:left="360"/>
      </w:pPr>
      <w:r w:rsidRPr="003A106B">
        <w:t xml:space="preserve"> Theo các quy định về chuyển đổi Doanh nghiệp của Luật Doanh nghiệp 2014,  thì Công ty TNHH không được chuyển đổi thành Doanh nghiệp tư nhân.Trong trường hợp Công ty Biển Xanh chỉ còn 1 thành viên thì phải làm thủ tục chuyển sang Công ty TNHH 1 thành viên.</w:t>
      </w:r>
    </w:p>
    <w:p w:rsidR="00827334" w:rsidRPr="00397D1A" w:rsidRDefault="004C1DE2" w:rsidP="00827334">
      <w:pPr>
        <w:rPr>
          <w:i/>
          <w:sz w:val="26"/>
        </w:rPr>
      </w:pPr>
      <w:r w:rsidRPr="00397D1A">
        <w:rPr>
          <w:noProof/>
        </w:rPr>
        <w:pict>
          <v:shapetype id="_x0000_t202" coordsize="21600,21600" o:spt="202" path="m,l,21600r21600,l21600,xe">
            <v:stroke joinstyle="miter"/>
            <v:path gradientshapeok="t" o:connecttype="rect"/>
          </v:shapetype>
          <v:shape id="_x0000_s1026" type="#_x0000_t202" style="position:absolute;margin-left:270.85pt;margin-top:6.6pt;width:179.85pt;height:154.35pt;z-index:251657728" strokecolor="white">
            <v:textbox style="mso-next-textbox:#_x0000_s1026;mso-fit-shape-to-text:t">
              <w:txbxContent>
                <w:p w:rsidR="00827334" w:rsidRPr="00984907" w:rsidRDefault="00827334" w:rsidP="00827334">
                  <w:pPr>
                    <w:jc w:val="center"/>
                    <w:rPr>
                      <w:i/>
                      <w:sz w:val="26"/>
                    </w:rPr>
                  </w:pPr>
                  <w:r w:rsidRPr="00984907">
                    <w:rPr>
                      <w:i/>
                      <w:sz w:val="26"/>
                    </w:rPr>
                    <w:t xml:space="preserve">Ngày  </w:t>
                  </w:r>
                  <w:r w:rsidR="00984907" w:rsidRPr="00984907">
                    <w:rPr>
                      <w:i/>
                      <w:sz w:val="26"/>
                    </w:rPr>
                    <w:t>2</w:t>
                  </w:r>
                  <w:r w:rsidR="006F6183">
                    <w:rPr>
                      <w:i/>
                      <w:sz w:val="26"/>
                    </w:rPr>
                    <w:t>0</w:t>
                  </w:r>
                  <w:r w:rsidRPr="00984907">
                    <w:rPr>
                      <w:i/>
                      <w:sz w:val="26"/>
                    </w:rPr>
                    <w:t xml:space="preserve">  tháng   </w:t>
                  </w:r>
                  <w:r w:rsidR="00984907" w:rsidRPr="00984907">
                    <w:rPr>
                      <w:i/>
                      <w:sz w:val="26"/>
                    </w:rPr>
                    <w:t>12</w:t>
                  </w:r>
                  <w:r w:rsidRPr="00984907">
                    <w:rPr>
                      <w:i/>
                      <w:sz w:val="26"/>
                    </w:rPr>
                    <w:t xml:space="preserve"> năm 201</w:t>
                  </w:r>
                  <w:r w:rsidR="00984907" w:rsidRPr="00984907">
                    <w:rPr>
                      <w:i/>
                      <w:sz w:val="26"/>
                    </w:rPr>
                    <w:t>6</w:t>
                  </w:r>
                </w:p>
                <w:p w:rsidR="00827334" w:rsidRDefault="00827334" w:rsidP="00827334">
                  <w:pPr>
                    <w:jc w:val="center"/>
                    <w:rPr>
                      <w:b/>
                    </w:rPr>
                  </w:pPr>
                </w:p>
                <w:p w:rsidR="00827334" w:rsidRPr="00DE2D1E" w:rsidRDefault="00827334" w:rsidP="00827334">
                  <w:pPr>
                    <w:jc w:val="center"/>
                    <w:rPr>
                      <w:b/>
                    </w:rPr>
                  </w:pPr>
                  <w:r w:rsidRPr="00DE2D1E">
                    <w:rPr>
                      <w:b/>
                    </w:rPr>
                    <w:t>Thông qua bộ môn</w:t>
                  </w:r>
                </w:p>
                <w:p w:rsidR="00827334" w:rsidRPr="00DE2D1E" w:rsidRDefault="00827334" w:rsidP="00827334">
                  <w:pPr>
                    <w:ind w:left="360"/>
                    <w:jc w:val="center"/>
                    <w:rPr>
                      <w:b/>
                    </w:rPr>
                  </w:pPr>
                </w:p>
                <w:p w:rsidR="00827334" w:rsidRPr="00DE2D1E" w:rsidRDefault="00827334" w:rsidP="00827334">
                  <w:pPr>
                    <w:jc w:val="center"/>
                    <w:rPr>
                      <w:i/>
                    </w:rPr>
                  </w:pPr>
                  <w:r w:rsidRPr="00DE2D1E">
                    <w:rPr>
                      <w:i/>
                    </w:rPr>
                    <w:t>(ký và ghi rõ họ tên)</w:t>
                  </w:r>
                </w:p>
                <w:p w:rsidR="00827334" w:rsidRDefault="00827334" w:rsidP="00827334">
                  <w:pPr>
                    <w:jc w:val="center"/>
                  </w:pPr>
                </w:p>
              </w:txbxContent>
            </v:textbox>
          </v:shape>
        </w:pict>
      </w:r>
    </w:p>
    <w:p w:rsidR="00827334" w:rsidRPr="00397D1A" w:rsidRDefault="00827334" w:rsidP="00827334">
      <w:pPr>
        <w:ind w:left="720"/>
        <w:rPr>
          <w:color w:val="C00000"/>
        </w:rPr>
      </w:pPr>
      <w:r w:rsidRPr="00397D1A">
        <w:rPr>
          <w:sz w:val="26"/>
        </w:rPr>
        <w:tab/>
      </w:r>
      <w:r w:rsidRPr="00397D1A">
        <w:rPr>
          <w:sz w:val="26"/>
        </w:rPr>
        <w:tab/>
      </w:r>
      <w:r w:rsidRPr="00397D1A">
        <w:rPr>
          <w:sz w:val="26"/>
        </w:rPr>
        <w:tab/>
      </w:r>
      <w:r w:rsidRPr="00397D1A">
        <w:rPr>
          <w:sz w:val="26"/>
        </w:rPr>
        <w:tab/>
      </w:r>
      <w:r w:rsidRPr="00397D1A">
        <w:rPr>
          <w:sz w:val="26"/>
        </w:rPr>
        <w:tab/>
      </w:r>
      <w:r w:rsidRPr="00397D1A">
        <w:rPr>
          <w:sz w:val="26"/>
        </w:rPr>
        <w:tab/>
      </w:r>
      <w:r w:rsidRPr="00397D1A">
        <w:rPr>
          <w:sz w:val="26"/>
        </w:rPr>
        <w:tab/>
      </w:r>
    </w:p>
    <w:p w:rsidR="00827334" w:rsidRPr="00397D1A" w:rsidRDefault="00827334" w:rsidP="00827334"/>
    <w:p w:rsidR="00827334" w:rsidRPr="00397D1A" w:rsidRDefault="00827334" w:rsidP="00827334"/>
    <w:p w:rsidR="00827334" w:rsidRPr="00397D1A" w:rsidRDefault="00827334" w:rsidP="00827334"/>
    <w:p w:rsidR="00827334" w:rsidRPr="00397D1A" w:rsidRDefault="00827334" w:rsidP="00827334"/>
    <w:p w:rsidR="00827334" w:rsidRPr="00397D1A" w:rsidRDefault="00827334" w:rsidP="00827334">
      <w:pPr>
        <w:tabs>
          <w:tab w:val="left" w:pos="1495"/>
        </w:tabs>
      </w:pPr>
      <w:r w:rsidRPr="00397D1A">
        <w:tab/>
      </w:r>
    </w:p>
    <w:p w:rsidR="00827334" w:rsidRPr="00397D1A" w:rsidRDefault="00827334"/>
    <w:sectPr w:rsidR="00827334" w:rsidRPr="00397D1A" w:rsidSect="007200CA">
      <w:pgSz w:w="11909" w:h="16834" w:code="9"/>
      <w:pgMar w:top="851" w:right="1134" w:bottom="360" w:left="1701" w:header="720" w:footer="4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478" w:rsidRDefault="008A2478">
      <w:r>
        <w:separator/>
      </w:r>
    </w:p>
  </w:endnote>
  <w:endnote w:type="continuationSeparator" w:id="1">
    <w:p w:rsidR="008A2478" w:rsidRDefault="008A2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478" w:rsidRDefault="008A2478">
      <w:r>
        <w:separator/>
      </w:r>
    </w:p>
  </w:footnote>
  <w:footnote w:type="continuationSeparator" w:id="1">
    <w:p w:rsidR="008A2478" w:rsidRDefault="008A2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FA1"/>
    <w:multiLevelType w:val="hybridMultilevel"/>
    <w:tmpl w:val="B6DE08B2"/>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32079"/>
    <w:multiLevelType w:val="hybridMultilevel"/>
    <w:tmpl w:val="46F6C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4020B"/>
    <w:multiLevelType w:val="hybridMultilevel"/>
    <w:tmpl w:val="83EEA49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6597775"/>
    <w:multiLevelType w:val="hybridMultilevel"/>
    <w:tmpl w:val="1A72CF7E"/>
    <w:lvl w:ilvl="0" w:tplc="954E7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BBA47CB"/>
    <w:multiLevelType w:val="multilevel"/>
    <w:tmpl w:val="01DA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1B40D6"/>
    <w:multiLevelType w:val="hybridMultilevel"/>
    <w:tmpl w:val="6E400B8C"/>
    <w:lvl w:ilvl="0" w:tplc="FEBAC9EE">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6">
    <w:nsid w:val="69AC4A0D"/>
    <w:multiLevelType w:val="hybridMultilevel"/>
    <w:tmpl w:val="A37A1CC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footnotePr>
    <w:footnote w:id="0"/>
    <w:footnote w:id="1"/>
  </w:footnotePr>
  <w:endnotePr>
    <w:endnote w:id="0"/>
    <w:endnote w:id="1"/>
  </w:endnotePr>
  <w:compat/>
  <w:rsids>
    <w:rsidRoot w:val="00827334"/>
    <w:rsid w:val="000F4F6A"/>
    <w:rsid w:val="002F7A14"/>
    <w:rsid w:val="0030372E"/>
    <w:rsid w:val="00397D1A"/>
    <w:rsid w:val="003A106B"/>
    <w:rsid w:val="004C1DE2"/>
    <w:rsid w:val="00671B6C"/>
    <w:rsid w:val="006E0463"/>
    <w:rsid w:val="006F6183"/>
    <w:rsid w:val="007200CA"/>
    <w:rsid w:val="008227AF"/>
    <w:rsid w:val="00827334"/>
    <w:rsid w:val="008A2478"/>
    <w:rsid w:val="009219A4"/>
    <w:rsid w:val="00984907"/>
    <w:rsid w:val="00A97C74"/>
    <w:rsid w:val="00FE3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334"/>
    <w:rPr>
      <w:sz w:val="24"/>
      <w:szCs w:val="24"/>
    </w:rPr>
  </w:style>
  <w:style w:type="paragraph" w:styleId="Heading1">
    <w:name w:val="heading 1"/>
    <w:basedOn w:val="Normal"/>
    <w:next w:val="Normal"/>
    <w:link w:val="Heading1Char"/>
    <w:qFormat/>
    <w:rsid w:val="0082733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7334"/>
    <w:pPr>
      <w:tabs>
        <w:tab w:val="center" w:pos="4320"/>
        <w:tab w:val="right" w:pos="8640"/>
      </w:tabs>
    </w:pPr>
  </w:style>
  <w:style w:type="character" w:customStyle="1" w:styleId="FooterChar">
    <w:name w:val="Footer Char"/>
    <w:link w:val="Footer"/>
    <w:locked/>
    <w:rsid w:val="00827334"/>
    <w:rPr>
      <w:sz w:val="24"/>
      <w:szCs w:val="24"/>
      <w:lang w:val="en-US" w:eastAsia="en-US" w:bidi="ar-SA"/>
    </w:rPr>
  </w:style>
  <w:style w:type="character" w:customStyle="1" w:styleId="Heading1Char">
    <w:name w:val="Heading 1 Char"/>
    <w:link w:val="Heading1"/>
    <w:locked/>
    <w:rsid w:val="00827334"/>
    <w:rPr>
      <w:rFonts w:ascii="Cambria" w:hAnsi="Cambria"/>
      <w:b/>
      <w:bCs/>
      <w:kern w:val="32"/>
      <w:sz w:val="32"/>
      <w:szCs w:val="32"/>
      <w:lang w:val="en-US" w:eastAsia="en-US" w:bidi="ar-SA"/>
    </w:rPr>
  </w:style>
  <w:style w:type="paragraph" w:styleId="ListParagraph">
    <w:name w:val="List Paragraph"/>
    <w:basedOn w:val="Normal"/>
    <w:qFormat/>
    <w:rsid w:val="00827334"/>
    <w:pPr>
      <w:ind w:left="720"/>
    </w:pPr>
  </w:style>
  <w:style w:type="character" w:styleId="Strong">
    <w:name w:val="Strong"/>
    <w:basedOn w:val="DefaultParagraphFont"/>
    <w:uiPriority w:val="22"/>
    <w:qFormat/>
    <w:rsid w:val="002F7A14"/>
    <w:rPr>
      <w:b/>
      <w:bCs/>
    </w:rPr>
  </w:style>
  <w:style w:type="paragraph" w:styleId="Header">
    <w:name w:val="header"/>
    <w:basedOn w:val="Normal"/>
    <w:link w:val="HeaderChar"/>
    <w:rsid w:val="002F7A14"/>
    <w:pPr>
      <w:tabs>
        <w:tab w:val="center" w:pos="4680"/>
        <w:tab w:val="right" w:pos="9360"/>
      </w:tabs>
    </w:pPr>
  </w:style>
  <w:style w:type="character" w:customStyle="1" w:styleId="HeaderChar">
    <w:name w:val="Header Char"/>
    <w:basedOn w:val="DefaultParagraphFont"/>
    <w:link w:val="Header"/>
    <w:rsid w:val="002F7A14"/>
    <w:rPr>
      <w:sz w:val="24"/>
      <w:szCs w:val="24"/>
    </w:rPr>
  </w:style>
  <w:style w:type="paragraph" w:customStyle="1" w:styleId="ndieund">
    <w:name w:val="ndieund"/>
    <w:basedOn w:val="Normal"/>
    <w:rsid w:val="00397D1A"/>
    <w:pPr>
      <w:spacing w:after="120"/>
      <w:ind w:left="-17" w:firstLine="720"/>
      <w:jc w:val="both"/>
    </w:pPr>
    <w:rPr>
      <w:rFonts w:ascii=".VnTime" w:hAnsi=".VnTime"/>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ĐẠI HỌC SƯ PHẠM KỸ THUẬT</vt:lpstr>
    </vt:vector>
  </TitlesOfParts>
  <Company>itfriend.org</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SƯ PHẠM KỸ THUẬT</dc:title>
  <dc:creator>Smart</dc:creator>
  <cp:lastModifiedBy>TUYET NGA</cp:lastModifiedBy>
  <cp:revision>3</cp:revision>
  <dcterms:created xsi:type="dcterms:W3CDTF">2016-12-19T23:16:00Z</dcterms:created>
  <dcterms:modified xsi:type="dcterms:W3CDTF">2016-12-19T23:17:00Z</dcterms:modified>
</cp:coreProperties>
</file>